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DA8F2" w14:textId="7BB0988E"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DC0514">
        <w:rPr>
          <w:b/>
          <w:noProof/>
          <w:sz w:val="24"/>
        </w:rPr>
        <w:t>507</w:t>
      </w:r>
    </w:p>
    <w:p w14:paraId="480727A0" w14:textId="77777777" w:rsidR="00551A22" w:rsidRDefault="007965F8">
      <w:pPr>
        <w:pStyle w:val="CRCoverPage"/>
        <w:outlineLvl w:val="0"/>
        <w:rPr>
          <w:b/>
          <w:noProof/>
          <w:sz w:val="24"/>
        </w:rPr>
      </w:pPr>
      <w:r>
        <w:rPr>
          <w:b/>
          <w:noProof/>
          <w:sz w:val="24"/>
        </w:rPr>
        <w:t>E-Meeting, 16th – 24th April 2020</w:t>
      </w:r>
    </w:p>
    <w:p w14:paraId="55880B8D" w14:textId="77777777" w:rsidR="00551A22" w:rsidRDefault="00551A22">
      <w:pPr>
        <w:rPr>
          <w:rFonts w:ascii="Arial" w:hAnsi="Arial" w:cs="Arial"/>
        </w:rPr>
      </w:pPr>
    </w:p>
    <w:p w14:paraId="5F3005AD" w14:textId="7C670F4C"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DC0514">
        <w:rPr>
          <w:rFonts w:ascii="Arial" w:hAnsi="Arial" w:cs="Arial"/>
          <w:b/>
          <w:sz w:val="22"/>
          <w:szCs w:val="22"/>
        </w:rPr>
        <w:t>Clarification on eNA</w:t>
      </w:r>
    </w:p>
    <w:p w14:paraId="50569570" w14:textId="77777777" w:rsidR="00551A22" w:rsidRDefault="007965F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24AFD07E" w14:textId="77777777" w:rsidR="00551A22" w:rsidRDefault="007965F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2"/>
    <w:bookmarkEnd w:id="3"/>
    <w:bookmarkEnd w:id="4"/>
    <w:p w14:paraId="07DE2D58" w14:textId="2BBEE95F"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6408B">
        <w:rPr>
          <w:rFonts w:ascii="Arial" w:hAnsi="Arial" w:cs="Arial"/>
          <w:b/>
          <w:bCs/>
          <w:sz w:val="22"/>
          <w:szCs w:val="22"/>
        </w:rPr>
        <w:t>eNA</w:t>
      </w:r>
    </w:p>
    <w:p w14:paraId="717E4BF4" w14:textId="77777777" w:rsidR="00551A22" w:rsidRDefault="00551A22">
      <w:pPr>
        <w:spacing w:after="60"/>
        <w:ind w:left="1985" w:hanging="1985"/>
        <w:rPr>
          <w:rFonts w:ascii="Arial" w:hAnsi="Arial" w:cs="Arial"/>
          <w:b/>
          <w:sz w:val="22"/>
          <w:szCs w:val="22"/>
        </w:rPr>
      </w:pPr>
    </w:p>
    <w:p w14:paraId="1534B852"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228FCBD3"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w:t>
      </w:r>
      <w:r w:rsidR="00E66D98">
        <w:rPr>
          <w:rFonts w:ascii="Arial" w:hAnsi="Arial" w:cs="Arial"/>
          <w:b/>
          <w:bCs/>
          <w:sz w:val="22"/>
          <w:szCs w:val="22"/>
        </w:rPr>
        <w:t>2</w:t>
      </w:r>
    </w:p>
    <w:p w14:paraId="018B33AD" w14:textId="77777777" w:rsidR="00551A22" w:rsidRDefault="007965F8">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544A150A" w14:textId="77777777" w:rsidR="00551A22" w:rsidRDefault="00551A22">
      <w:pPr>
        <w:spacing w:after="60"/>
        <w:ind w:left="1985" w:hanging="1985"/>
        <w:rPr>
          <w:rFonts w:ascii="Arial" w:hAnsi="Arial" w:cs="Arial"/>
          <w:bCs/>
        </w:rPr>
      </w:pPr>
    </w:p>
    <w:p w14:paraId="39160C62" w14:textId="77777777" w:rsidR="00471E5B" w:rsidRPr="0062403F" w:rsidRDefault="00471E5B" w:rsidP="00471E5B">
      <w:pPr>
        <w:tabs>
          <w:tab w:val="left" w:pos="2268"/>
        </w:tabs>
        <w:rPr>
          <w:rFonts w:ascii="Arial" w:hAnsi="Arial" w:cs="Arial"/>
          <w:bCs/>
        </w:rPr>
      </w:pPr>
      <w:r w:rsidRPr="0062403F">
        <w:rPr>
          <w:rFonts w:ascii="Arial" w:hAnsi="Arial" w:cs="Arial"/>
          <w:b/>
        </w:rPr>
        <w:t>Contact Person:</w:t>
      </w:r>
      <w:r w:rsidRPr="0062403F">
        <w:rPr>
          <w:rFonts w:ascii="Arial" w:hAnsi="Arial" w:cs="Arial"/>
          <w:bCs/>
        </w:rPr>
        <w:tab/>
      </w:r>
    </w:p>
    <w:p w14:paraId="1DE5D230" w14:textId="77777777" w:rsidR="00471E5B" w:rsidRPr="0095571E" w:rsidRDefault="00471E5B" w:rsidP="00471E5B">
      <w:pPr>
        <w:pStyle w:val="Contact"/>
        <w:tabs>
          <w:tab w:val="clear" w:pos="2268"/>
        </w:tabs>
        <w:rPr>
          <w:b w:val="0"/>
          <w:lang w:val="es-ES"/>
        </w:rPr>
      </w:pPr>
      <w:r w:rsidRPr="0095571E">
        <w:rPr>
          <w:lang w:val="es-ES"/>
        </w:rPr>
        <w:t>Name:</w:t>
      </w:r>
      <w:r w:rsidRPr="0095571E">
        <w:rPr>
          <w:bCs/>
          <w:lang w:val="es-ES"/>
        </w:rPr>
        <w:tab/>
      </w:r>
      <w:r>
        <w:rPr>
          <w:b w:val="0"/>
          <w:lang w:val="es-ES"/>
        </w:rPr>
        <w:t>Yali Yan</w:t>
      </w:r>
    </w:p>
    <w:p w14:paraId="14BD32F6" w14:textId="77777777" w:rsidR="00471E5B" w:rsidRPr="009743C5" w:rsidRDefault="00471E5B" w:rsidP="00471E5B">
      <w:pPr>
        <w:pStyle w:val="Contact"/>
        <w:tabs>
          <w:tab w:val="clear" w:pos="2268"/>
        </w:tabs>
        <w:rPr>
          <w:bCs/>
          <w:lang w:val="es-ES"/>
        </w:rPr>
      </w:pPr>
      <w:r w:rsidRPr="009743C5">
        <w:rPr>
          <w:lang w:val="es-ES"/>
        </w:rPr>
        <w:t>Tel. Number:</w:t>
      </w:r>
      <w:r w:rsidRPr="009743C5">
        <w:rPr>
          <w:bCs/>
          <w:lang w:val="es-ES"/>
        </w:rPr>
        <w:tab/>
      </w:r>
      <w:r w:rsidRPr="009743C5">
        <w:rPr>
          <w:b w:val="0"/>
          <w:lang w:val="es-ES"/>
        </w:rPr>
        <w:t xml:space="preserve">+ </w:t>
      </w:r>
      <w:r>
        <w:rPr>
          <w:b w:val="0"/>
          <w:lang w:val="es-ES"/>
        </w:rPr>
        <w:t>86 15800958428</w:t>
      </w:r>
    </w:p>
    <w:p w14:paraId="3958D1B2" w14:textId="77777777" w:rsidR="00471E5B" w:rsidRPr="00796664" w:rsidRDefault="00471E5B" w:rsidP="00471E5B">
      <w:pPr>
        <w:pStyle w:val="Contact"/>
        <w:tabs>
          <w:tab w:val="clear" w:pos="2268"/>
        </w:tabs>
        <w:rPr>
          <w:bCs/>
          <w:color w:val="0000FF"/>
        </w:rPr>
      </w:pPr>
      <w:r>
        <w:rPr>
          <w:color w:val="0000FF"/>
        </w:rPr>
        <w:t>E-mail Address:</w:t>
      </w:r>
      <w:r>
        <w:rPr>
          <w:bCs/>
          <w:color w:val="0000FF"/>
        </w:rPr>
        <w:tab/>
      </w:r>
      <w:r>
        <w:rPr>
          <w:b w:val="0"/>
          <w:bCs/>
          <w:color w:val="0000FF"/>
        </w:rPr>
        <w:t>yanyali@huawei.com</w:t>
      </w:r>
    </w:p>
    <w:p w14:paraId="1F717AB3"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5F7CE11E"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54D52FA9" w14:textId="77777777" w:rsidR="00551A22" w:rsidRDefault="00551A22">
      <w:pPr>
        <w:spacing w:after="60"/>
        <w:ind w:left="1985" w:hanging="1985"/>
        <w:rPr>
          <w:rFonts w:ascii="Arial" w:hAnsi="Arial" w:cs="Arial"/>
          <w:b/>
        </w:rPr>
      </w:pPr>
    </w:p>
    <w:p w14:paraId="11925897"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r w:rsidR="007A22B2">
        <w:rPr>
          <w:rFonts w:ascii="Arial" w:hAnsi="Arial" w:cs="Arial"/>
          <w:bCs/>
        </w:rPr>
        <w:t>None.</w:t>
      </w:r>
    </w:p>
    <w:p w14:paraId="365D4570" w14:textId="77777777" w:rsidR="00551A22" w:rsidRDefault="007965F8">
      <w:pPr>
        <w:pStyle w:val="1"/>
      </w:pPr>
      <w:r>
        <w:t>1</w:t>
      </w:r>
      <w:r>
        <w:tab/>
        <w:t>Overall description</w:t>
      </w:r>
    </w:p>
    <w:p w14:paraId="42CF9ABC" w14:textId="0B082AF9" w:rsidR="005A16C5" w:rsidRDefault="00340D19" w:rsidP="00FD738C">
      <w:r>
        <w:rPr>
          <w:rFonts w:hint="eastAsia"/>
        </w:rPr>
        <w:t>A</w:t>
      </w:r>
      <w:r>
        <w:t>s defined in TS 23.</w:t>
      </w:r>
      <w:r w:rsidR="005A16C5">
        <w:t>288</w:t>
      </w:r>
      <w:r>
        <w:t>,</w:t>
      </w:r>
      <w:r w:rsidR="00ED6176">
        <w:t xml:space="preserve"> </w:t>
      </w:r>
      <w:r w:rsidR="00335AE6">
        <w:t xml:space="preserve">the network slice instance </w:t>
      </w:r>
      <w:r w:rsidR="00335AE6" w:rsidRPr="00335AE6">
        <w:t>(NSI ID)</w:t>
      </w:r>
      <w:r w:rsidR="00335AE6">
        <w:t xml:space="preserve"> associated with the S-NSSAI</w:t>
      </w:r>
      <w:r w:rsidR="00335AE6" w:rsidRPr="00335AE6">
        <w:t xml:space="preserve"> </w:t>
      </w:r>
      <w:r w:rsidR="005A16C5">
        <w:t>is introduced as optional parameter</w:t>
      </w:r>
      <w:r w:rsidR="00335AE6">
        <w:t xml:space="preserve"> in clause 6.3</w:t>
      </w:r>
      <w:r w:rsidR="005A16C5">
        <w:t xml:space="preserve"> for slice load level analytics type and observed service experience analytics type</w:t>
      </w:r>
      <w:r w:rsidR="00335AE6">
        <w:t xml:space="preserve"> in clause 6.4</w:t>
      </w:r>
      <w:r w:rsidR="005A16C5">
        <w:t>, since the network may deploy multiple network slice instances for one S-NSSAI</w:t>
      </w:r>
      <w:r w:rsidR="00335AE6">
        <w:t xml:space="preserve">, depending on the </w:t>
      </w:r>
      <w:r w:rsidR="00335AE6">
        <w:rPr>
          <w:lang w:val="en-US" w:eastAsia="zh-CN"/>
        </w:rPr>
        <w:t>deployment choices of the operator</w:t>
      </w:r>
      <w:r w:rsidR="005A16C5">
        <w:t xml:space="preserve">. </w:t>
      </w:r>
    </w:p>
    <w:p w14:paraId="352DA812" w14:textId="4E6C54D5" w:rsidR="00E358ED" w:rsidRDefault="00E358ED" w:rsidP="00FD738C">
      <w:pPr>
        <w:rPr>
          <w:rFonts w:eastAsiaTheme="minorEastAsia"/>
          <w:lang w:eastAsia="zh-CN"/>
        </w:rPr>
      </w:pPr>
      <w:r>
        <w:rPr>
          <w:rFonts w:eastAsiaTheme="minorEastAsia" w:hint="eastAsia"/>
          <w:lang w:eastAsia="zh-CN"/>
        </w:rPr>
        <w:t>C</w:t>
      </w:r>
      <w:r>
        <w:rPr>
          <w:rFonts w:eastAsiaTheme="minorEastAsia"/>
          <w:lang w:eastAsia="zh-CN"/>
        </w:rPr>
        <w:t xml:space="preserve">lause 6.1.3 of TS 23.288 specifies </w:t>
      </w:r>
      <w:r w:rsidR="00070126">
        <w:rPr>
          <w:rFonts w:eastAsiaTheme="minorEastAsia"/>
          <w:lang w:eastAsia="zh-CN"/>
        </w:rPr>
        <w:t xml:space="preserve">the maximum number of objects and maximum number of SUPIs as two parameters of </w:t>
      </w:r>
      <w:r w:rsidR="00845F66" w:rsidRPr="00845F66">
        <w:rPr>
          <w:rFonts w:eastAsiaTheme="minorEastAsia"/>
          <w:highlight w:val="yellow"/>
          <w:lang w:eastAsia="zh-CN"/>
        </w:rPr>
        <w:t>Analytics</w:t>
      </w:r>
      <w:r w:rsidR="00070126" w:rsidRPr="00845F66">
        <w:rPr>
          <w:rFonts w:eastAsiaTheme="minorEastAsia"/>
          <w:highlight w:val="yellow"/>
          <w:lang w:eastAsia="zh-CN"/>
        </w:rPr>
        <w:t xml:space="preserve"> Reporting Information</w:t>
      </w:r>
      <w:r w:rsidR="00070126">
        <w:rPr>
          <w:rFonts w:eastAsiaTheme="minorEastAsia"/>
          <w:lang w:eastAsia="zh-CN"/>
        </w:rPr>
        <w:t xml:space="preserve">. </w:t>
      </w:r>
    </w:p>
    <w:p w14:paraId="0811824F" w14:textId="04F41AAB" w:rsidR="00E358ED" w:rsidRDefault="00070126" w:rsidP="00FD738C">
      <w:pPr>
        <w:rPr>
          <w:rFonts w:eastAsiaTheme="minorEastAsia"/>
          <w:lang w:eastAsia="zh-CN"/>
        </w:rPr>
      </w:pPr>
      <w:r>
        <w:rPr>
          <w:rFonts w:eastAsiaTheme="minorEastAsia" w:hint="eastAsia"/>
          <w:lang w:eastAsia="zh-CN"/>
        </w:rPr>
        <w:t>=</w:t>
      </w:r>
      <w:r>
        <w:rPr>
          <w:rFonts w:eastAsiaTheme="minorEastAsia"/>
          <w:lang w:eastAsia="zh-CN"/>
        </w:rPr>
        <w:t>=======   TS 23.288 clause 6.1.3  =========</w:t>
      </w:r>
    </w:p>
    <w:p w14:paraId="26D80BCD" w14:textId="77777777" w:rsidR="00070126" w:rsidRPr="00070126" w:rsidRDefault="00070126" w:rsidP="00070126">
      <w:pPr>
        <w:pStyle w:val="B1"/>
        <w:rPr>
          <w:i/>
        </w:rPr>
      </w:pPr>
      <w:r w:rsidRPr="00070126">
        <w:rPr>
          <w:i/>
        </w:rPr>
        <w:t>-</w:t>
      </w:r>
      <w:r w:rsidRPr="00070126">
        <w:rPr>
          <w:i/>
        </w:rPr>
        <w:tab/>
      </w:r>
      <w:r w:rsidRPr="00845F66">
        <w:rPr>
          <w:i/>
          <w:highlight w:val="yellow"/>
        </w:rPr>
        <w:t>Analytics Reporting Information</w:t>
      </w:r>
      <w:r w:rsidRPr="00070126">
        <w:rPr>
          <w:i/>
        </w:rPr>
        <w:t xml:space="preserve"> with the following parameters:</w:t>
      </w:r>
    </w:p>
    <w:p w14:paraId="49498C4B" w14:textId="77777777" w:rsidR="00070126" w:rsidRPr="00070126" w:rsidRDefault="00070126" w:rsidP="00070126">
      <w:pPr>
        <w:pStyle w:val="B3"/>
        <w:rPr>
          <w:i/>
        </w:rPr>
      </w:pPr>
      <w:r w:rsidRPr="00070126">
        <w:rPr>
          <w:i/>
        </w:rPr>
        <w:t>-</w:t>
      </w:r>
      <w:r w:rsidRPr="00070126">
        <w:rPr>
          <w:i/>
        </w:rPr>
        <w:tab/>
        <w:t>(Only for Nnwdaf_AnalyticsSubscription) Analytics Reporting Parameters as per Event Reporting parameters defined in Table 4.15.1-1, TS 23.502 [3].</w:t>
      </w:r>
    </w:p>
    <w:p w14:paraId="2597E467" w14:textId="77777777" w:rsidR="00070126" w:rsidRPr="00070126" w:rsidRDefault="00070126" w:rsidP="00070126">
      <w:pPr>
        <w:pStyle w:val="B3"/>
        <w:rPr>
          <w:i/>
        </w:rPr>
      </w:pPr>
      <w:r w:rsidRPr="00070126">
        <w:rPr>
          <w:i/>
        </w:rPr>
        <w:t>-</w:t>
      </w:r>
      <w:r w:rsidRPr="00070126">
        <w:rPr>
          <w:i/>
        </w:rPr>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F21FE03" w14:textId="77777777" w:rsidR="00070126" w:rsidRPr="00070126" w:rsidRDefault="00070126" w:rsidP="00070126">
      <w:pPr>
        <w:pStyle w:val="B3"/>
        <w:rPr>
          <w:i/>
        </w:rPr>
      </w:pPr>
      <w:r w:rsidRPr="00070126">
        <w:rPr>
          <w:i/>
        </w:rPr>
        <w:t>-</w:t>
      </w:r>
      <w:r w:rsidRPr="00070126">
        <w:rPr>
          <w:i/>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61A9493" w14:textId="77777777" w:rsidR="00070126" w:rsidRPr="00070126" w:rsidRDefault="00070126" w:rsidP="00070126">
      <w:pPr>
        <w:pStyle w:val="B3"/>
        <w:rPr>
          <w:i/>
        </w:rPr>
      </w:pPr>
      <w:r w:rsidRPr="00070126">
        <w:rPr>
          <w:i/>
        </w:rPr>
        <w:t>-</w:t>
      </w:r>
      <w:r w:rsidRPr="00070126">
        <w:rPr>
          <w:i/>
        </w:rPr>
        <w:tab/>
        <w:t>Preferred level of accuracy of the analytics (e.g. Low/High).</w:t>
      </w:r>
    </w:p>
    <w:p w14:paraId="24C2C34A" w14:textId="77777777" w:rsidR="00070126" w:rsidRPr="00070126" w:rsidRDefault="00070126" w:rsidP="00070126">
      <w:pPr>
        <w:pStyle w:val="B3"/>
        <w:rPr>
          <w:i/>
        </w:rPr>
      </w:pPr>
      <w:r w:rsidRPr="00070126">
        <w:rPr>
          <w:i/>
        </w:rPr>
        <w:t>-</w:t>
      </w:r>
      <w:r w:rsidRPr="00070126">
        <w:rPr>
          <w:i/>
        </w:rPr>
        <w:tab/>
        <w:t>(Only for Nnwdaf_AnalyticsInfo_Request) Time when analytics information is needed (if applicable). If the time is reached the consumer does not need to wait for the analytics information any longer, yet the NWDAF may send an error response to the consumer.</w:t>
      </w:r>
    </w:p>
    <w:p w14:paraId="5ECAB956" w14:textId="77777777" w:rsidR="00070126" w:rsidRPr="00070126" w:rsidRDefault="00070126" w:rsidP="00070126">
      <w:pPr>
        <w:pStyle w:val="B3"/>
        <w:rPr>
          <w:i/>
        </w:rPr>
      </w:pPr>
      <w:r w:rsidRPr="00070126">
        <w:rPr>
          <w:i/>
        </w:rPr>
        <w:lastRenderedPageBreak/>
        <w:t>-</w:t>
      </w:r>
      <w:r w:rsidRPr="00070126">
        <w:rPr>
          <w:i/>
        </w:rPr>
        <w:tab/>
        <w:t xml:space="preserve">[OPTIONAL] </w:t>
      </w:r>
      <w:r w:rsidRPr="00070126">
        <w:rPr>
          <w:i/>
          <w:highlight w:val="yellow"/>
        </w:rPr>
        <w:t>Maximum number of objects</w:t>
      </w:r>
      <w:r w:rsidRPr="00070126">
        <w:rPr>
          <w:i/>
        </w:rPr>
        <w:t xml:space="preserve"> requested by the consumer (max) to limit the number of objects in a list of analytics per Nnwdaf_AnalyticsSubscription_Notify or Nnwdaf_AnalyticsInfo_Request response.</w:t>
      </w:r>
    </w:p>
    <w:p w14:paraId="2234EEB6" w14:textId="77777777" w:rsidR="00070126" w:rsidRPr="00070126" w:rsidRDefault="00070126" w:rsidP="00070126">
      <w:pPr>
        <w:pStyle w:val="B3"/>
        <w:rPr>
          <w:i/>
        </w:rPr>
      </w:pPr>
      <w:r w:rsidRPr="00070126">
        <w:rPr>
          <w:i/>
        </w:rPr>
        <w:t>-</w:t>
      </w:r>
      <w:r w:rsidRPr="00070126">
        <w:rPr>
          <w:i/>
        </w:rPr>
        <w:tab/>
        <w:t xml:space="preserve">[OPTIONAL] </w:t>
      </w:r>
      <w:r w:rsidRPr="00070126">
        <w:rPr>
          <w:i/>
          <w:highlight w:val="yellow"/>
        </w:rPr>
        <w:t>Maximum number of SUPIs (SUPImax)</w:t>
      </w:r>
      <w:r w:rsidRPr="00070126">
        <w:rPr>
          <w:i/>
        </w:rPr>
        <w:t xml:space="preserve"> requested by the consumer to limit the number of SUPIs in an object. When SUPImax is not provided, the NWDAF shal return all SUPIs concerned by the analytics object. When SUPImax is set to 0, the NWDAF shall not provide any SUPI.</w:t>
      </w:r>
    </w:p>
    <w:p w14:paraId="10DC9805" w14:textId="09C0DA8A" w:rsidR="00070126" w:rsidRDefault="00070126" w:rsidP="00070126">
      <w:pPr>
        <w:rPr>
          <w:rFonts w:eastAsiaTheme="minorEastAsia"/>
          <w:lang w:eastAsia="zh-CN"/>
        </w:rPr>
      </w:pPr>
      <w:r>
        <w:rPr>
          <w:rFonts w:eastAsiaTheme="minorEastAsia"/>
          <w:lang w:eastAsia="zh-CN"/>
        </w:rPr>
        <w:t xml:space="preserve">However, </w:t>
      </w:r>
      <w:r w:rsidR="008D6C69">
        <w:rPr>
          <w:rFonts w:eastAsiaTheme="minorEastAsia"/>
          <w:lang w:eastAsia="zh-CN"/>
        </w:rPr>
        <w:t>in</w:t>
      </w:r>
      <w:r>
        <w:rPr>
          <w:rFonts w:eastAsiaTheme="minorEastAsia"/>
          <w:lang w:eastAsia="zh-CN"/>
        </w:rPr>
        <w:t xml:space="preserve"> many </w:t>
      </w:r>
      <w:r w:rsidR="008D6C69">
        <w:rPr>
          <w:rFonts w:eastAsiaTheme="minorEastAsia"/>
          <w:lang w:eastAsia="zh-CN"/>
        </w:rPr>
        <w:t>claus</w:t>
      </w:r>
      <w:r>
        <w:rPr>
          <w:rFonts w:eastAsiaTheme="minorEastAsia"/>
          <w:lang w:eastAsia="zh-CN"/>
        </w:rPr>
        <w:t>es in TS 23.288, e.g. clause</w:t>
      </w:r>
      <w:r w:rsidR="00DB2A42">
        <w:rPr>
          <w:rFonts w:eastAsiaTheme="minorEastAsia"/>
          <w:lang w:eastAsia="zh-CN"/>
        </w:rPr>
        <w:t>s</w:t>
      </w:r>
      <w:r>
        <w:rPr>
          <w:rFonts w:eastAsiaTheme="minorEastAsia"/>
          <w:lang w:eastAsia="zh-CN"/>
        </w:rPr>
        <w:t xml:space="preserve"> 6.4.1</w:t>
      </w:r>
      <w:r w:rsidR="00DB2A42">
        <w:rPr>
          <w:rFonts w:eastAsiaTheme="minorEastAsia"/>
          <w:lang w:eastAsia="zh-CN"/>
        </w:rPr>
        <w:t xml:space="preserve"> and 6.7.5</w:t>
      </w:r>
      <w:r>
        <w:rPr>
          <w:rFonts w:eastAsiaTheme="minorEastAsia"/>
          <w:lang w:eastAsia="zh-CN"/>
        </w:rPr>
        <w:t xml:space="preserve">, both two parameters also </w:t>
      </w:r>
      <w:r w:rsidR="009D441E">
        <w:rPr>
          <w:rFonts w:eastAsiaTheme="minorEastAsia"/>
          <w:lang w:eastAsia="zh-CN"/>
        </w:rPr>
        <w:t xml:space="preserve">are </w:t>
      </w:r>
      <w:r>
        <w:rPr>
          <w:rFonts w:eastAsiaTheme="minorEastAsia"/>
          <w:lang w:eastAsia="zh-CN"/>
        </w:rPr>
        <w:t xml:space="preserve">specified as </w:t>
      </w:r>
      <w:r w:rsidR="00335AE6" w:rsidRPr="00845F66">
        <w:rPr>
          <w:rFonts w:eastAsiaTheme="minorEastAsia"/>
          <w:highlight w:val="yellow"/>
          <w:lang w:eastAsia="zh-CN"/>
        </w:rPr>
        <w:t>Analytics</w:t>
      </w:r>
      <w:r w:rsidRPr="00845F66">
        <w:rPr>
          <w:rFonts w:eastAsiaTheme="minorEastAsia"/>
          <w:highlight w:val="yellow"/>
          <w:lang w:eastAsia="zh-CN"/>
        </w:rPr>
        <w:t xml:space="preserve"> Filter Information</w:t>
      </w:r>
      <w:r>
        <w:rPr>
          <w:rFonts w:eastAsiaTheme="minorEastAsia"/>
          <w:lang w:eastAsia="zh-CN"/>
        </w:rPr>
        <w:t>.</w:t>
      </w:r>
      <w:r w:rsidR="004A052F">
        <w:rPr>
          <w:rFonts w:eastAsiaTheme="minorEastAsia"/>
          <w:lang w:eastAsia="zh-CN"/>
        </w:rPr>
        <w:t xml:space="preserve"> </w:t>
      </w:r>
    </w:p>
    <w:p w14:paraId="1E9CAB99" w14:textId="7511FF78" w:rsidR="00070126" w:rsidRDefault="00070126" w:rsidP="00070126">
      <w:pPr>
        <w:rPr>
          <w:rFonts w:eastAsiaTheme="minorEastAsia"/>
          <w:lang w:eastAsia="zh-CN"/>
        </w:rPr>
      </w:pPr>
      <w:r>
        <w:rPr>
          <w:rFonts w:eastAsiaTheme="minorEastAsia" w:hint="eastAsia"/>
          <w:lang w:eastAsia="zh-CN"/>
        </w:rPr>
        <w:t>=</w:t>
      </w:r>
      <w:r>
        <w:rPr>
          <w:rFonts w:eastAsiaTheme="minorEastAsia"/>
          <w:lang w:eastAsia="zh-CN"/>
        </w:rPr>
        <w:t>=======   TS 23.288 clause 6.4.1  =========</w:t>
      </w:r>
    </w:p>
    <w:p w14:paraId="08209DD0" w14:textId="77777777" w:rsidR="00070126" w:rsidRPr="00070126" w:rsidRDefault="00070126" w:rsidP="00070126">
      <w:pPr>
        <w:rPr>
          <w:i/>
        </w:rPr>
      </w:pPr>
      <w:r w:rsidRPr="00070126">
        <w:rPr>
          <w:i/>
        </w:rPr>
        <w:t>The consumer of these analytics shall indicate in the request or subscription:</w:t>
      </w:r>
    </w:p>
    <w:p w14:paraId="6652EEA1" w14:textId="77777777" w:rsidR="00070126" w:rsidRPr="00070126" w:rsidRDefault="00070126" w:rsidP="00070126">
      <w:pPr>
        <w:pStyle w:val="B1"/>
        <w:rPr>
          <w:i/>
        </w:rPr>
      </w:pPr>
      <w:r w:rsidRPr="00070126">
        <w:rPr>
          <w:i/>
        </w:rPr>
        <w:t>-</w:t>
      </w:r>
      <w:r w:rsidRPr="00070126">
        <w:rPr>
          <w:i/>
        </w:rPr>
        <w:tab/>
        <w:t>Analytics Id set to "Service Experience";</w:t>
      </w:r>
    </w:p>
    <w:p w14:paraId="16998DED" w14:textId="77777777" w:rsidR="00070126" w:rsidRPr="00070126" w:rsidRDefault="00070126" w:rsidP="00070126">
      <w:pPr>
        <w:pStyle w:val="B1"/>
        <w:rPr>
          <w:i/>
        </w:rPr>
      </w:pPr>
      <w:r w:rsidRPr="00070126">
        <w:rPr>
          <w:i/>
        </w:rPr>
        <w:t>-</w:t>
      </w:r>
      <w:r w:rsidRPr="00070126">
        <w:rPr>
          <w:i/>
        </w:rPr>
        <w:tab/>
        <w:t>The Target of Analytics Reporting: one or more SUPI(s) or Internal Group Identifier(s), or "any UE";</w:t>
      </w:r>
    </w:p>
    <w:p w14:paraId="1BE6851B" w14:textId="77777777" w:rsidR="00070126" w:rsidRPr="00070126" w:rsidRDefault="00070126" w:rsidP="00070126">
      <w:pPr>
        <w:pStyle w:val="B1"/>
        <w:rPr>
          <w:i/>
        </w:rPr>
      </w:pPr>
      <w:r w:rsidRPr="00070126">
        <w:rPr>
          <w:i/>
        </w:rPr>
        <w:t>-</w:t>
      </w:r>
      <w:r w:rsidRPr="00070126">
        <w:rPr>
          <w:i/>
        </w:rPr>
        <w:tab/>
        <w:t xml:space="preserve">Analytics Filter Information as defined in Table 6.4.1-1 and, optionally, </w:t>
      </w:r>
      <w:r w:rsidRPr="00070126">
        <w:rPr>
          <w:i/>
          <w:highlight w:val="yellow"/>
        </w:rPr>
        <w:t>maximum number of objects and maximum number of SUPIs</w:t>
      </w:r>
      <w:r w:rsidRPr="00070126">
        <w:rPr>
          <w:i/>
        </w:rPr>
        <w:t>;</w:t>
      </w:r>
    </w:p>
    <w:p w14:paraId="65FE37BE" w14:textId="426DD00E" w:rsidR="00AB0B13" w:rsidRDefault="00AB0B13" w:rsidP="00AB0B13">
      <w:pPr>
        <w:rPr>
          <w:rFonts w:eastAsiaTheme="minorEastAsia"/>
          <w:lang w:eastAsia="zh-CN"/>
        </w:rPr>
      </w:pPr>
      <w:r>
        <w:rPr>
          <w:rFonts w:eastAsiaTheme="minorEastAsia" w:hint="eastAsia"/>
          <w:lang w:eastAsia="zh-CN"/>
        </w:rPr>
        <w:t>=</w:t>
      </w:r>
      <w:r>
        <w:rPr>
          <w:rFonts w:eastAsiaTheme="minorEastAsia"/>
          <w:lang w:eastAsia="zh-CN"/>
        </w:rPr>
        <w:t>=======   TS 23.288 clause 6.7.5  =========</w:t>
      </w:r>
    </w:p>
    <w:p w14:paraId="613ABCA9" w14:textId="77777777" w:rsidR="00AB0B13" w:rsidRPr="00AB0B13" w:rsidRDefault="00AB0B13" w:rsidP="00AB0B13">
      <w:pPr>
        <w:rPr>
          <w:i/>
          <w:lang w:eastAsia="ja-JP"/>
        </w:rPr>
      </w:pPr>
      <w:r w:rsidRPr="00AB0B13">
        <w:rPr>
          <w:i/>
          <w:lang w:eastAsia="ja-JP"/>
        </w:rPr>
        <w:t>The consumer of th</w:t>
      </w:r>
      <w:r w:rsidRPr="00AB0B13">
        <w:rPr>
          <w:rFonts w:hint="eastAsia"/>
          <w:i/>
          <w:lang w:eastAsia="zh-CN"/>
        </w:rPr>
        <w:t>is</w:t>
      </w:r>
      <w:r w:rsidRPr="00AB0B13">
        <w:rPr>
          <w:i/>
          <w:lang w:eastAsia="ja-JP"/>
        </w:rPr>
        <w:t xml:space="preserve"> analytics shall indicate in the request:</w:t>
      </w:r>
    </w:p>
    <w:p w14:paraId="256496AF" w14:textId="77777777" w:rsidR="00AB0B13" w:rsidRPr="00AB0B13" w:rsidRDefault="00AB0B13" w:rsidP="00AB0B13">
      <w:pPr>
        <w:pStyle w:val="B1"/>
        <w:rPr>
          <w:i/>
        </w:rPr>
      </w:pPr>
      <w:r w:rsidRPr="00AB0B13">
        <w:rPr>
          <w:i/>
        </w:rPr>
        <w:t>-</w:t>
      </w:r>
      <w:r w:rsidRPr="00AB0B13">
        <w:rPr>
          <w:i/>
        </w:rPr>
        <w:tab/>
        <w:t>Analytics ID set to "Abnormal behaviour";</w:t>
      </w:r>
    </w:p>
    <w:p w14:paraId="342A9BCF" w14:textId="02609ACA" w:rsidR="00AB0B13" w:rsidRPr="00AB0B13" w:rsidRDefault="00AB0B13" w:rsidP="00AB0B13">
      <w:pPr>
        <w:pStyle w:val="B2"/>
        <w:rPr>
          <w:rFonts w:eastAsiaTheme="minorEastAsia"/>
          <w:i/>
          <w:lang w:eastAsia="zh-CN"/>
        </w:rPr>
      </w:pPr>
      <w:r>
        <w:rPr>
          <w:rFonts w:eastAsiaTheme="minorEastAsia"/>
          <w:i/>
          <w:lang w:eastAsia="zh-CN"/>
        </w:rPr>
        <w:t>……</w:t>
      </w:r>
    </w:p>
    <w:p w14:paraId="61A81A1B" w14:textId="77777777" w:rsidR="00AB0B13" w:rsidRPr="00AB0B13" w:rsidRDefault="00AB0B13" w:rsidP="00AB0B13">
      <w:pPr>
        <w:pStyle w:val="B2"/>
        <w:rPr>
          <w:i/>
          <w:lang w:eastAsia="zh-CN"/>
        </w:rPr>
      </w:pPr>
      <w:r w:rsidRPr="00AB0B13">
        <w:rPr>
          <w:i/>
          <w:lang w:eastAsia="zh-CN"/>
        </w:rPr>
        <w:t>-</w:t>
      </w:r>
      <w:r w:rsidRPr="00AB0B13">
        <w:rPr>
          <w:i/>
          <w:lang w:eastAsia="zh-CN"/>
        </w:rPr>
        <w:tab/>
      </w:r>
      <w:r w:rsidRPr="00AB0B13">
        <w:rPr>
          <w:i/>
          <w:highlight w:val="yellow"/>
          <w:lang w:eastAsia="zh-CN"/>
        </w:rPr>
        <w:t>maximum number of objects</w:t>
      </w:r>
      <w:r w:rsidRPr="00AB0B13">
        <w:rPr>
          <w:rFonts w:hint="eastAsia"/>
          <w:i/>
          <w:lang w:eastAsia="zh-CN"/>
        </w:rPr>
        <w:t>;</w:t>
      </w:r>
    </w:p>
    <w:p w14:paraId="08FE69B6" w14:textId="77777777" w:rsidR="00AB0B13" w:rsidRPr="00AB0B13" w:rsidRDefault="00AB0B13" w:rsidP="00AB0B13">
      <w:pPr>
        <w:pStyle w:val="B2"/>
        <w:rPr>
          <w:i/>
          <w:lang w:eastAsia="zh-CN"/>
        </w:rPr>
      </w:pPr>
      <w:r w:rsidRPr="00AB0B13">
        <w:rPr>
          <w:i/>
          <w:lang w:eastAsia="zh-CN"/>
        </w:rPr>
        <w:t>-</w:t>
      </w:r>
      <w:r w:rsidRPr="00AB0B13">
        <w:rPr>
          <w:i/>
          <w:lang w:eastAsia="zh-CN"/>
        </w:rPr>
        <w:tab/>
      </w:r>
      <w:r w:rsidRPr="00AB0B13">
        <w:rPr>
          <w:i/>
          <w:highlight w:val="yellow"/>
          <w:lang w:eastAsia="zh-CN"/>
        </w:rPr>
        <w:t>maximum number of SUPIs</w:t>
      </w:r>
      <w:r w:rsidRPr="00AB0B13">
        <w:rPr>
          <w:i/>
          <w:lang w:eastAsia="zh-CN"/>
        </w:rPr>
        <w:t>;</w:t>
      </w:r>
    </w:p>
    <w:p w14:paraId="2B106E83" w14:textId="1823D54C" w:rsidR="004A052F" w:rsidRPr="00E6354A" w:rsidRDefault="004A052F" w:rsidP="004A052F">
      <w:pPr>
        <w:rPr>
          <w:rFonts w:eastAsiaTheme="minorEastAsia"/>
          <w:i/>
          <w:lang w:eastAsia="zh-CN"/>
        </w:rPr>
      </w:pPr>
      <w:r>
        <w:rPr>
          <w:rFonts w:eastAsiaTheme="minorEastAsia" w:hint="eastAsia"/>
          <w:lang w:eastAsia="zh-CN"/>
        </w:rPr>
        <w:t>A</w:t>
      </w:r>
      <w:r>
        <w:rPr>
          <w:rFonts w:eastAsiaTheme="minorEastAsia"/>
          <w:lang w:eastAsia="zh-CN"/>
        </w:rPr>
        <w:t>s defined in clause 6.1.3</w:t>
      </w:r>
      <w:r w:rsidR="00F959FB">
        <w:rPr>
          <w:rFonts w:eastAsiaTheme="minorEastAsia"/>
          <w:lang w:eastAsia="zh-CN"/>
        </w:rPr>
        <w:t xml:space="preserve"> of TS 23.288</w:t>
      </w:r>
      <w:bookmarkStart w:id="7" w:name="_GoBack"/>
      <w:bookmarkEnd w:id="7"/>
      <w:r>
        <w:rPr>
          <w:rFonts w:eastAsiaTheme="minorEastAsia"/>
          <w:lang w:eastAsia="zh-CN"/>
        </w:rPr>
        <w:t xml:space="preserve">, </w:t>
      </w:r>
      <w:r w:rsidRPr="00A4323F">
        <w:rPr>
          <w:rFonts w:eastAsiaTheme="minorEastAsia"/>
          <w:highlight w:val="yellow"/>
          <w:lang w:eastAsia="zh-CN"/>
        </w:rPr>
        <w:t>Analytics Filter Information</w:t>
      </w:r>
      <w:r>
        <w:rPr>
          <w:rFonts w:eastAsiaTheme="minorEastAsia"/>
          <w:lang w:eastAsia="zh-CN"/>
        </w:rPr>
        <w:t xml:space="preserve"> is used to </w:t>
      </w:r>
      <w:r w:rsidRPr="004A052F">
        <w:rPr>
          <w:rFonts w:eastAsiaTheme="minorEastAsia"/>
          <w:i/>
          <w:lang w:eastAsia="zh-CN"/>
        </w:rPr>
        <w:t xml:space="preserve">indicate </w:t>
      </w:r>
      <w:r w:rsidRPr="004A052F">
        <w:rPr>
          <w:i/>
        </w:rPr>
        <w:t>the conditions to be fulfilled for reporting Analytics Information. This set of optional parameter types and values enables to select which type of analytics information is requested</w:t>
      </w:r>
      <w:r w:rsidRPr="00E6354A">
        <w:rPr>
          <w:i/>
        </w:rPr>
        <w:t xml:space="preserve">. </w:t>
      </w:r>
      <w:r w:rsidR="00E6354A" w:rsidRPr="00E6354A">
        <w:rPr>
          <w:i/>
        </w:rPr>
        <w:t>Analytics Filter Information are defined in procedures.</w:t>
      </w:r>
    </w:p>
    <w:p w14:paraId="5E317989" w14:textId="77777777" w:rsidR="004A052F" w:rsidRPr="004A052F" w:rsidRDefault="004A052F" w:rsidP="00FD738C">
      <w:pPr>
        <w:rPr>
          <w:rFonts w:eastAsiaTheme="minorEastAsia"/>
          <w:lang w:eastAsia="zh-CN"/>
        </w:rPr>
      </w:pPr>
    </w:p>
    <w:p w14:paraId="326446F4" w14:textId="6E99E870" w:rsidR="00D52E17" w:rsidRPr="006A6FF7" w:rsidRDefault="00FD738C" w:rsidP="002A17D9">
      <w:r w:rsidRPr="006A6FF7">
        <w:t>CT3 asks SA</w:t>
      </w:r>
      <w:r w:rsidR="00F518DD" w:rsidRPr="006A6FF7">
        <w:t>2</w:t>
      </w:r>
      <w:r w:rsidRPr="006A6FF7">
        <w:t xml:space="preserve"> to clarify the following</w:t>
      </w:r>
      <w:r w:rsidR="00674F62">
        <w:t xml:space="preserve"> questions</w:t>
      </w:r>
      <w:r w:rsidRPr="006A6FF7">
        <w:t>:</w:t>
      </w:r>
    </w:p>
    <w:p w14:paraId="4D93CA28" w14:textId="35C51985" w:rsidR="00674F62" w:rsidRPr="00674F62" w:rsidRDefault="00674F62" w:rsidP="00674F62">
      <w:pPr>
        <w:pStyle w:val="B1"/>
        <w:ind w:left="719" w:hanging="435"/>
      </w:pPr>
      <w:r w:rsidRPr="00674F62">
        <w:t xml:space="preserve">Q1:  Is the network </w:t>
      </w:r>
      <w:r w:rsidR="005A16C5">
        <w:t>slice instance also applicable for other analytics types which may provide the S-NSSAI during the analytics request, e.g. QoS Sustainability Analytics</w:t>
      </w:r>
      <w:r w:rsidRPr="00674F62">
        <w:t>?</w:t>
      </w:r>
    </w:p>
    <w:p w14:paraId="68729CAD" w14:textId="7DB6FA66" w:rsidR="00674F62" w:rsidRDefault="00674F62" w:rsidP="00674F62">
      <w:pPr>
        <w:pStyle w:val="B1"/>
        <w:ind w:left="719" w:hanging="435"/>
      </w:pPr>
      <w:r w:rsidRPr="00674F62">
        <w:t>Q2: </w:t>
      </w:r>
      <w:r w:rsidR="00C70C5B">
        <w:tab/>
        <w:t>Does</w:t>
      </w:r>
      <w:r w:rsidRPr="00674F62">
        <w:t xml:space="preserve"> the </w:t>
      </w:r>
      <w:r w:rsidR="00C70C5B">
        <w:t>maximum number of objects and</w:t>
      </w:r>
      <w:r w:rsidR="009A36AC">
        <w:t>/or</w:t>
      </w:r>
      <w:r w:rsidR="00C70C5B">
        <w:t xml:space="preserve"> the maximum number of SUPIs can be provided as both Analytics Reporting Information and Analytics Filter Information</w:t>
      </w:r>
      <w:r w:rsidR="00556219">
        <w:t xml:space="preserve"> in one </w:t>
      </w:r>
      <w:r w:rsidR="00335AE6">
        <w:t>Nnwdaf_</w:t>
      </w:r>
      <w:r w:rsidR="00234D19">
        <w:t>Analytic</w:t>
      </w:r>
      <w:r w:rsidR="00335AE6">
        <w:t>sSubscription</w:t>
      </w:r>
      <w:r w:rsidR="00234D19">
        <w:t>_Subscribe or Nnwdaf_AnalyticsInfo</w:t>
      </w:r>
      <w:r w:rsidR="0067037D">
        <w:t>_Request</w:t>
      </w:r>
      <w:r w:rsidR="00335AE6">
        <w:t xml:space="preserve"> </w:t>
      </w:r>
      <w:r w:rsidR="00556219">
        <w:t>request</w:t>
      </w:r>
      <w:r w:rsidR="009F2BF4">
        <w:t xml:space="preserve"> sent from the NF consumer to the NWDAF</w:t>
      </w:r>
      <w:r w:rsidRPr="00674F62">
        <w:t xml:space="preserve">? </w:t>
      </w:r>
    </w:p>
    <w:p w14:paraId="772CF88D" w14:textId="77777777" w:rsidR="00551A22" w:rsidRDefault="007965F8">
      <w:pPr>
        <w:pStyle w:val="1"/>
      </w:pPr>
      <w:r>
        <w:t>2</w:t>
      </w:r>
      <w:r>
        <w:tab/>
        <w:t>Actions</w:t>
      </w:r>
    </w:p>
    <w:p w14:paraId="134823D9" w14:textId="77777777" w:rsidR="00551A22" w:rsidRDefault="007965F8">
      <w:pPr>
        <w:spacing w:after="120"/>
        <w:ind w:left="1985" w:hanging="1985"/>
        <w:rPr>
          <w:rFonts w:ascii="Arial" w:hAnsi="Arial" w:cs="Arial"/>
          <w:b/>
        </w:rPr>
      </w:pPr>
      <w:r>
        <w:rPr>
          <w:rFonts w:ascii="Arial" w:hAnsi="Arial" w:cs="Arial"/>
          <w:b/>
        </w:rPr>
        <w:t xml:space="preserve">To </w:t>
      </w:r>
      <w:r w:rsidR="001F20A0" w:rsidRPr="006C05D2">
        <w:rPr>
          <w:rFonts w:ascii="Arial" w:hAnsi="Arial" w:cs="Arial"/>
          <w:b/>
        </w:rPr>
        <w:t>SA WG</w:t>
      </w:r>
      <w:r w:rsidR="00B00483">
        <w:rPr>
          <w:rFonts w:ascii="Arial" w:hAnsi="Arial" w:cs="Arial"/>
          <w:b/>
        </w:rPr>
        <w:t>2</w:t>
      </w:r>
      <w:r w:rsidR="001F20A0" w:rsidRPr="006C05D2">
        <w:rPr>
          <w:rFonts w:ascii="Arial" w:hAnsi="Arial" w:cs="Arial"/>
          <w:b/>
        </w:rPr>
        <w:t xml:space="preserve"> group</w:t>
      </w:r>
      <w:r w:rsidR="001F20A0">
        <w:rPr>
          <w:rFonts w:ascii="Arial" w:hAnsi="Arial" w:cs="Arial"/>
          <w:b/>
        </w:rPr>
        <w:t>:</w:t>
      </w:r>
    </w:p>
    <w:p w14:paraId="51940197" w14:textId="77777777"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1F20A0">
        <w:rPr>
          <w:rFonts w:ascii="Arial" w:hAnsi="Arial" w:cs="Arial"/>
        </w:rPr>
        <w:t xml:space="preserve">kindly </w:t>
      </w:r>
      <w:r w:rsidR="00791435" w:rsidRPr="00EE6B07">
        <w:rPr>
          <w:rFonts w:ascii="Arial" w:hAnsi="Arial" w:cs="Arial"/>
        </w:rPr>
        <w:t>asks SA</w:t>
      </w:r>
      <w:r w:rsidR="00B00483">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w:t>
      </w:r>
      <w:r w:rsidR="00347EC1">
        <w:rPr>
          <w:rFonts w:ascii="Arial" w:hAnsi="Arial" w:cs="Arial"/>
        </w:rPr>
        <w:t xml:space="preserve"> and update their specifications if necessary</w:t>
      </w:r>
      <w:r w:rsidR="00791435">
        <w:rPr>
          <w:rFonts w:ascii="Arial" w:hAnsi="Arial" w:cs="Arial"/>
        </w:rPr>
        <w:t>.</w:t>
      </w:r>
    </w:p>
    <w:p w14:paraId="360DDBD1" w14:textId="77777777" w:rsidR="00551A22" w:rsidRPr="001F20A0" w:rsidRDefault="00551A22">
      <w:pPr>
        <w:spacing w:after="120"/>
        <w:ind w:left="993" w:hanging="993"/>
        <w:rPr>
          <w:rFonts w:ascii="Arial" w:hAnsi="Arial" w:cs="Arial"/>
        </w:rPr>
      </w:pPr>
    </w:p>
    <w:p w14:paraId="4CB6B239" w14:textId="77777777" w:rsidR="00551A22" w:rsidRDefault="007965F8">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7E0119F"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0A10BD3C"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14:paraId="3F384A50" w14:textId="77777777" w:rsidR="00551A22" w:rsidRPr="00EA776F" w:rsidRDefault="00551A22"/>
    <w:sectPr w:rsidR="00551A22" w:rsidRPr="00EA776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7C795" w16cid:durableId="224AB89E"/>
  <w16cid:commentId w16cid:paraId="42761785" w16cid:durableId="224AB9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FE57B" w14:textId="77777777" w:rsidR="00797D3F" w:rsidRDefault="00797D3F">
      <w:pPr>
        <w:spacing w:after="0"/>
      </w:pPr>
      <w:r>
        <w:separator/>
      </w:r>
    </w:p>
  </w:endnote>
  <w:endnote w:type="continuationSeparator" w:id="0">
    <w:p w14:paraId="0DB6AA9E" w14:textId="77777777" w:rsidR="00797D3F" w:rsidRDefault="00797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FF87B" w14:textId="77777777" w:rsidR="00797D3F" w:rsidRDefault="00797D3F">
      <w:pPr>
        <w:spacing w:after="0"/>
      </w:pPr>
      <w:r>
        <w:separator/>
      </w:r>
    </w:p>
  </w:footnote>
  <w:footnote w:type="continuationSeparator" w:id="0">
    <w:p w14:paraId="0F2D375A" w14:textId="77777777" w:rsidR="00797D3F" w:rsidRDefault="00797D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22"/>
    <w:rsid w:val="00041362"/>
    <w:rsid w:val="00045EF6"/>
    <w:rsid w:val="00070126"/>
    <w:rsid w:val="00090158"/>
    <w:rsid w:val="000A14BA"/>
    <w:rsid w:val="000C14F9"/>
    <w:rsid w:val="000C5D7E"/>
    <w:rsid w:val="00113C12"/>
    <w:rsid w:val="001523D8"/>
    <w:rsid w:val="00152670"/>
    <w:rsid w:val="00182350"/>
    <w:rsid w:val="0018478B"/>
    <w:rsid w:val="001B3BC9"/>
    <w:rsid w:val="001B7FEB"/>
    <w:rsid w:val="001C4281"/>
    <w:rsid w:val="001F20A0"/>
    <w:rsid w:val="002050CA"/>
    <w:rsid w:val="00211581"/>
    <w:rsid w:val="00234D19"/>
    <w:rsid w:val="00241312"/>
    <w:rsid w:val="002917C4"/>
    <w:rsid w:val="002A17D9"/>
    <w:rsid w:val="002A46DD"/>
    <w:rsid w:val="002B6660"/>
    <w:rsid w:val="002C0E9D"/>
    <w:rsid w:val="002C406C"/>
    <w:rsid w:val="002D2A60"/>
    <w:rsid w:val="002E23E8"/>
    <w:rsid w:val="002F3751"/>
    <w:rsid w:val="00335AE6"/>
    <w:rsid w:val="00336C57"/>
    <w:rsid w:val="00337387"/>
    <w:rsid w:val="00340D19"/>
    <w:rsid w:val="00347EC1"/>
    <w:rsid w:val="00351681"/>
    <w:rsid w:val="00353D3E"/>
    <w:rsid w:val="0036408B"/>
    <w:rsid w:val="00395DE0"/>
    <w:rsid w:val="003C28A3"/>
    <w:rsid w:val="003F15B0"/>
    <w:rsid w:val="003F3E18"/>
    <w:rsid w:val="003F574B"/>
    <w:rsid w:val="00411803"/>
    <w:rsid w:val="00420B28"/>
    <w:rsid w:val="00465CC6"/>
    <w:rsid w:val="00471E5B"/>
    <w:rsid w:val="00480380"/>
    <w:rsid w:val="004824F0"/>
    <w:rsid w:val="0048772B"/>
    <w:rsid w:val="0049502F"/>
    <w:rsid w:val="004A052F"/>
    <w:rsid w:val="004D6074"/>
    <w:rsid w:val="005061AE"/>
    <w:rsid w:val="005146DB"/>
    <w:rsid w:val="005246F0"/>
    <w:rsid w:val="0053741B"/>
    <w:rsid w:val="00537457"/>
    <w:rsid w:val="0054394B"/>
    <w:rsid w:val="00551A22"/>
    <w:rsid w:val="00556219"/>
    <w:rsid w:val="005762C0"/>
    <w:rsid w:val="005805AF"/>
    <w:rsid w:val="00594CE3"/>
    <w:rsid w:val="005A16C5"/>
    <w:rsid w:val="005E19C7"/>
    <w:rsid w:val="006000C5"/>
    <w:rsid w:val="00634632"/>
    <w:rsid w:val="0067037D"/>
    <w:rsid w:val="00674F62"/>
    <w:rsid w:val="00685F3D"/>
    <w:rsid w:val="006A6FF7"/>
    <w:rsid w:val="006B0523"/>
    <w:rsid w:val="006B1D69"/>
    <w:rsid w:val="006D30CE"/>
    <w:rsid w:val="006F363A"/>
    <w:rsid w:val="00712540"/>
    <w:rsid w:val="00712E0B"/>
    <w:rsid w:val="007351D2"/>
    <w:rsid w:val="00737049"/>
    <w:rsid w:val="007371F3"/>
    <w:rsid w:val="007440F8"/>
    <w:rsid w:val="007715E3"/>
    <w:rsid w:val="00791435"/>
    <w:rsid w:val="007965F8"/>
    <w:rsid w:val="00797D1D"/>
    <w:rsid w:val="00797D3F"/>
    <w:rsid w:val="007A22B2"/>
    <w:rsid w:val="007B12DD"/>
    <w:rsid w:val="007F2AB6"/>
    <w:rsid w:val="007F3365"/>
    <w:rsid w:val="007F5C98"/>
    <w:rsid w:val="00804C22"/>
    <w:rsid w:val="008064E9"/>
    <w:rsid w:val="00827F5E"/>
    <w:rsid w:val="00835194"/>
    <w:rsid w:val="008374FE"/>
    <w:rsid w:val="00845F66"/>
    <w:rsid w:val="00862F98"/>
    <w:rsid w:val="00871B0E"/>
    <w:rsid w:val="008D6C69"/>
    <w:rsid w:val="008F7E79"/>
    <w:rsid w:val="00900212"/>
    <w:rsid w:val="00923CED"/>
    <w:rsid w:val="009400DF"/>
    <w:rsid w:val="009406F1"/>
    <w:rsid w:val="00944C39"/>
    <w:rsid w:val="00964AA2"/>
    <w:rsid w:val="00973B1D"/>
    <w:rsid w:val="00984F28"/>
    <w:rsid w:val="009A36AC"/>
    <w:rsid w:val="009B69BD"/>
    <w:rsid w:val="009D441E"/>
    <w:rsid w:val="009E7E93"/>
    <w:rsid w:val="009F2BF4"/>
    <w:rsid w:val="00A2177A"/>
    <w:rsid w:val="00A33ECF"/>
    <w:rsid w:val="00A4323F"/>
    <w:rsid w:val="00AB0B13"/>
    <w:rsid w:val="00AC2D07"/>
    <w:rsid w:val="00B00483"/>
    <w:rsid w:val="00B15F00"/>
    <w:rsid w:val="00B16D2C"/>
    <w:rsid w:val="00B62EB9"/>
    <w:rsid w:val="00BB3450"/>
    <w:rsid w:val="00C03449"/>
    <w:rsid w:val="00C0448B"/>
    <w:rsid w:val="00C102BE"/>
    <w:rsid w:val="00C636FA"/>
    <w:rsid w:val="00C70C5B"/>
    <w:rsid w:val="00C7330F"/>
    <w:rsid w:val="00CA6B3C"/>
    <w:rsid w:val="00CC0A57"/>
    <w:rsid w:val="00CE08C8"/>
    <w:rsid w:val="00CE1293"/>
    <w:rsid w:val="00CE4540"/>
    <w:rsid w:val="00D0328A"/>
    <w:rsid w:val="00D032FA"/>
    <w:rsid w:val="00D06CC3"/>
    <w:rsid w:val="00D313FE"/>
    <w:rsid w:val="00D33C3D"/>
    <w:rsid w:val="00D41CBA"/>
    <w:rsid w:val="00D42518"/>
    <w:rsid w:val="00D471E0"/>
    <w:rsid w:val="00D52E17"/>
    <w:rsid w:val="00D61C17"/>
    <w:rsid w:val="00D758C7"/>
    <w:rsid w:val="00D977F6"/>
    <w:rsid w:val="00D97B27"/>
    <w:rsid w:val="00DA2A46"/>
    <w:rsid w:val="00DB257F"/>
    <w:rsid w:val="00DB2A42"/>
    <w:rsid w:val="00DC0514"/>
    <w:rsid w:val="00DC6D4B"/>
    <w:rsid w:val="00E0431A"/>
    <w:rsid w:val="00E1054F"/>
    <w:rsid w:val="00E15DAE"/>
    <w:rsid w:val="00E23B82"/>
    <w:rsid w:val="00E26A6B"/>
    <w:rsid w:val="00E30752"/>
    <w:rsid w:val="00E358ED"/>
    <w:rsid w:val="00E6354A"/>
    <w:rsid w:val="00E66D98"/>
    <w:rsid w:val="00E97E46"/>
    <w:rsid w:val="00EA1837"/>
    <w:rsid w:val="00EA6A3B"/>
    <w:rsid w:val="00EA776F"/>
    <w:rsid w:val="00EB61AD"/>
    <w:rsid w:val="00EC5C69"/>
    <w:rsid w:val="00ED0769"/>
    <w:rsid w:val="00ED4116"/>
    <w:rsid w:val="00ED6176"/>
    <w:rsid w:val="00EE7133"/>
    <w:rsid w:val="00F25227"/>
    <w:rsid w:val="00F518DD"/>
    <w:rsid w:val="00F70F0A"/>
    <w:rsid w:val="00F959FB"/>
    <w:rsid w:val="00FC608F"/>
    <w:rsid w:val="00FD738C"/>
    <w:rsid w:val="00FD7661"/>
    <w:rsid w:val="00FE1D8A"/>
    <w:rsid w:val="00FE7C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0C8E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A46"/>
    <w:pPr>
      <w:overflowPunct w:val="0"/>
      <w:autoSpaceDE w:val="0"/>
      <w:autoSpaceDN w:val="0"/>
      <w:adjustRightInd w:val="0"/>
      <w:spacing w:after="180"/>
      <w:textAlignment w:val="baseline"/>
    </w:pPr>
    <w:rPr>
      <w:rFonts w:eastAsia="Times New Roman"/>
      <w:lang w:eastAsia="en-US"/>
    </w:rPr>
  </w:style>
  <w:style w:type="paragraph" w:styleId="1">
    <w:name w:val="heading 1"/>
    <w:aliases w:val="H1,h1"/>
    <w:next w:val="a"/>
    <w:qFormat/>
    <w:rsid w:val="00DA2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2,h2"/>
    <w:basedOn w:val="1"/>
    <w:next w:val="a"/>
    <w:qFormat/>
    <w:rsid w:val="00DA2A46"/>
    <w:pPr>
      <w:pBdr>
        <w:top w:val="none" w:sz="0" w:space="0" w:color="auto"/>
      </w:pBdr>
      <w:spacing w:before="180"/>
      <w:outlineLvl w:val="1"/>
    </w:pPr>
    <w:rPr>
      <w:sz w:val="32"/>
    </w:rPr>
  </w:style>
  <w:style w:type="paragraph" w:styleId="3">
    <w:name w:val="heading 3"/>
    <w:aliases w:val="H3,h3"/>
    <w:basedOn w:val="2"/>
    <w:next w:val="a"/>
    <w:qFormat/>
    <w:rsid w:val="00DA2A46"/>
    <w:pPr>
      <w:spacing w:before="120"/>
      <w:outlineLvl w:val="2"/>
    </w:pPr>
    <w:rPr>
      <w:sz w:val="28"/>
    </w:rPr>
  </w:style>
  <w:style w:type="paragraph" w:styleId="4">
    <w:name w:val="heading 4"/>
    <w:aliases w:val="h4"/>
    <w:basedOn w:val="3"/>
    <w:next w:val="a"/>
    <w:qFormat/>
    <w:rsid w:val="00DA2A46"/>
    <w:pPr>
      <w:ind w:left="1418" w:hanging="1418"/>
      <w:outlineLvl w:val="3"/>
    </w:pPr>
    <w:rPr>
      <w:sz w:val="24"/>
    </w:rPr>
  </w:style>
  <w:style w:type="paragraph" w:styleId="5">
    <w:name w:val="heading 5"/>
    <w:aliases w:val="h5"/>
    <w:basedOn w:val="4"/>
    <w:next w:val="a"/>
    <w:qFormat/>
    <w:rsid w:val="00DA2A46"/>
    <w:pPr>
      <w:ind w:left="1701" w:hanging="1701"/>
      <w:outlineLvl w:val="4"/>
    </w:pPr>
    <w:rPr>
      <w:sz w:val="22"/>
    </w:rPr>
  </w:style>
  <w:style w:type="paragraph" w:styleId="6">
    <w:name w:val="heading 6"/>
    <w:aliases w:val="h6"/>
    <w:basedOn w:val="H6"/>
    <w:next w:val="a"/>
    <w:qFormat/>
    <w:rsid w:val="00DA2A46"/>
    <w:pPr>
      <w:outlineLvl w:val="5"/>
    </w:pPr>
  </w:style>
  <w:style w:type="paragraph" w:styleId="7">
    <w:name w:val="heading 7"/>
    <w:basedOn w:val="H6"/>
    <w:next w:val="a"/>
    <w:qFormat/>
    <w:rsid w:val="00DA2A46"/>
    <w:pPr>
      <w:outlineLvl w:val="6"/>
    </w:pPr>
  </w:style>
  <w:style w:type="paragraph" w:styleId="8">
    <w:name w:val="heading 8"/>
    <w:basedOn w:val="1"/>
    <w:next w:val="a"/>
    <w:qFormat/>
    <w:rsid w:val="00DA2A46"/>
    <w:pPr>
      <w:ind w:left="0" w:firstLine="0"/>
      <w:outlineLvl w:val="7"/>
    </w:pPr>
  </w:style>
  <w:style w:type="paragraph" w:styleId="9">
    <w:name w:val="heading 9"/>
    <w:basedOn w:val="8"/>
    <w:next w:val="a"/>
    <w:qFormat/>
    <w:rsid w:val="00DA2A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DA2A46"/>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a4">
    <w:name w:val="footer"/>
    <w:basedOn w:val="a3"/>
    <w:semiHidden/>
    <w:rsid w:val="00DA2A4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DA2A46"/>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eastAsia="Times New Roman" w:hAnsi="Arial"/>
      <w:b/>
      <w:noProof/>
      <w:sz w:val="18"/>
      <w:lang w:val="en-US" w:eastAsia="en-US"/>
    </w:rPr>
  </w:style>
  <w:style w:type="paragraph" w:styleId="80">
    <w:name w:val="toc 8"/>
    <w:basedOn w:val="10"/>
    <w:semiHidden/>
    <w:rsid w:val="00DA2A46"/>
    <w:pPr>
      <w:spacing w:before="180"/>
      <w:ind w:left="2693" w:hanging="2693"/>
    </w:pPr>
    <w:rPr>
      <w:b/>
    </w:rPr>
  </w:style>
  <w:style w:type="paragraph" w:styleId="10">
    <w:name w:val="toc 1"/>
    <w:semiHidden/>
    <w:rsid w:val="00DA2A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DA2A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50">
    <w:name w:val="toc 5"/>
    <w:basedOn w:val="40"/>
    <w:semiHidden/>
    <w:rsid w:val="00DA2A46"/>
    <w:pPr>
      <w:ind w:left="1701" w:hanging="1701"/>
    </w:pPr>
  </w:style>
  <w:style w:type="paragraph" w:styleId="40">
    <w:name w:val="toc 4"/>
    <w:basedOn w:val="30"/>
    <w:semiHidden/>
    <w:rsid w:val="00DA2A46"/>
    <w:pPr>
      <w:ind w:left="1418" w:hanging="1418"/>
    </w:pPr>
  </w:style>
  <w:style w:type="paragraph" w:styleId="30">
    <w:name w:val="toc 3"/>
    <w:basedOn w:val="21"/>
    <w:semiHidden/>
    <w:rsid w:val="00DA2A46"/>
    <w:pPr>
      <w:ind w:left="1134" w:hanging="1134"/>
    </w:pPr>
  </w:style>
  <w:style w:type="paragraph" w:styleId="21">
    <w:name w:val="toc 2"/>
    <w:basedOn w:val="10"/>
    <w:semiHidden/>
    <w:rsid w:val="00DA2A46"/>
    <w:pPr>
      <w:keepNext w:val="0"/>
      <w:spacing w:before="0"/>
      <w:ind w:left="851" w:hanging="851"/>
    </w:pPr>
    <w:rPr>
      <w:sz w:val="20"/>
    </w:rPr>
  </w:style>
  <w:style w:type="paragraph" w:styleId="22">
    <w:name w:val="index 2"/>
    <w:basedOn w:val="11"/>
    <w:semiHidden/>
    <w:rsid w:val="00DA2A46"/>
    <w:pPr>
      <w:ind w:left="284"/>
    </w:pPr>
  </w:style>
  <w:style w:type="paragraph" w:styleId="11">
    <w:name w:val="index 1"/>
    <w:basedOn w:val="a"/>
    <w:semiHidden/>
    <w:rsid w:val="00DA2A46"/>
    <w:pPr>
      <w:keepLines/>
      <w:spacing w:after="0"/>
    </w:pPr>
  </w:style>
  <w:style w:type="paragraph" w:customStyle="1" w:styleId="ZH">
    <w:name w:val="ZH"/>
    <w:rsid w:val="00DA2A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1"/>
    <w:next w:val="a"/>
    <w:rsid w:val="00DA2A46"/>
    <w:pPr>
      <w:outlineLvl w:val="9"/>
    </w:pPr>
  </w:style>
  <w:style w:type="paragraph" w:styleId="23">
    <w:name w:val="List Number 2"/>
    <w:basedOn w:val="ac"/>
    <w:semiHidden/>
    <w:rsid w:val="00DA2A46"/>
    <w:pPr>
      <w:ind w:left="851"/>
    </w:pPr>
  </w:style>
  <w:style w:type="character" w:styleId="ad">
    <w:name w:val="footnote reference"/>
    <w:basedOn w:val="a0"/>
    <w:semiHidden/>
    <w:rsid w:val="00DA2A46"/>
    <w:rPr>
      <w:b/>
      <w:position w:val="6"/>
      <w:sz w:val="16"/>
    </w:rPr>
  </w:style>
  <w:style w:type="paragraph" w:styleId="ae">
    <w:name w:val="footnote text"/>
    <w:basedOn w:val="a"/>
    <w:link w:val="Char2"/>
    <w:semiHidden/>
    <w:rsid w:val="00DA2A46"/>
    <w:pPr>
      <w:keepLines/>
      <w:spacing w:after="0"/>
      <w:ind w:left="454" w:hanging="454"/>
    </w:pPr>
    <w:rPr>
      <w:sz w:val="16"/>
    </w:rPr>
  </w:style>
  <w:style w:type="character" w:customStyle="1" w:styleId="Char2">
    <w:name w:val="脚注文本 Char"/>
    <w:link w:val="ae"/>
    <w:semiHidden/>
    <w:rPr>
      <w:rFonts w:eastAsia="Times New Roman"/>
      <w:sz w:val="16"/>
      <w:lang w:eastAsia="en-US"/>
    </w:rPr>
  </w:style>
  <w:style w:type="paragraph" w:customStyle="1" w:styleId="TAH">
    <w:name w:val="TAH"/>
    <w:basedOn w:val="TAC"/>
    <w:link w:val="TAHCar"/>
    <w:rsid w:val="00DA2A46"/>
    <w:rPr>
      <w:b/>
    </w:rPr>
  </w:style>
  <w:style w:type="paragraph" w:customStyle="1" w:styleId="TAC">
    <w:name w:val="TAC"/>
    <w:basedOn w:val="TAL"/>
    <w:rsid w:val="00DA2A46"/>
    <w:pPr>
      <w:jc w:val="center"/>
    </w:pPr>
  </w:style>
  <w:style w:type="paragraph" w:customStyle="1" w:styleId="TF">
    <w:name w:val="TF"/>
    <w:basedOn w:val="TH"/>
    <w:rsid w:val="00DA2A46"/>
    <w:pPr>
      <w:keepNext w:val="0"/>
      <w:spacing w:before="0" w:after="240"/>
    </w:pPr>
  </w:style>
  <w:style w:type="paragraph" w:customStyle="1" w:styleId="NO">
    <w:name w:val="NO"/>
    <w:basedOn w:val="a"/>
    <w:rsid w:val="00DA2A46"/>
    <w:pPr>
      <w:keepLines/>
      <w:ind w:left="1135" w:hanging="851"/>
    </w:pPr>
  </w:style>
  <w:style w:type="paragraph" w:styleId="90">
    <w:name w:val="toc 9"/>
    <w:basedOn w:val="80"/>
    <w:semiHidden/>
    <w:rsid w:val="00DA2A46"/>
    <w:pPr>
      <w:ind w:left="1418" w:hanging="1418"/>
    </w:pPr>
  </w:style>
  <w:style w:type="paragraph" w:customStyle="1" w:styleId="EX">
    <w:name w:val="EX"/>
    <w:basedOn w:val="a"/>
    <w:rsid w:val="00DA2A46"/>
    <w:pPr>
      <w:keepLines/>
      <w:ind w:left="1702" w:hanging="1418"/>
    </w:pPr>
  </w:style>
  <w:style w:type="paragraph" w:customStyle="1" w:styleId="FP">
    <w:name w:val="FP"/>
    <w:basedOn w:val="a"/>
    <w:rsid w:val="00DA2A46"/>
    <w:pPr>
      <w:spacing w:after="0"/>
    </w:pPr>
  </w:style>
  <w:style w:type="paragraph" w:customStyle="1" w:styleId="LD">
    <w:name w:val="LD"/>
    <w:rsid w:val="00DA2A4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DA2A46"/>
    <w:pPr>
      <w:spacing w:after="0"/>
    </w:pPr>
  </w:style>
  <w:style w:type="paragraph" w:customStyle="1" w:styleId="EW">
    <w:name w:val="EW"/>
    <w:basedOn w:val="EX"/>
    <w:rsid w:val="00DA2A46"/>
    <w:pPr>
      <w:spacing w:after="0"/>
    </w:pPr>
  </w:style>
  <w:style w:type="paragraph" w:styleId="60">
    <w:name w:val="toc 6"/>
    <w:basedOn w:val="50"/>
    <w:next w:val="a"/>
    <w:semiHidden/>
    <w:rsid w:val="00DA2A46"/>
    <w:pPr>
      <w:ind w:left="1985" w:hanging="1985"/>
    </w:pPr>
  </w:style>
  <w:style w:type="paragraph" w:styleId="70">
    <w:name w:val="toc 7"/>
    <w:basedOn w:val="60"/>
    <w:next w:val="a"/>
    <w:semiHidden/>
    <w:rsid w:val="00DA2A46"/>
    <w:pPr>
      <w:ind w:left="2268" w:hanging="2268"/>
    </w:pPr>
  </w:style>
  <w:style w:type="paragraph" w:styleId="24">
    <w:name w:val="List Bullet 2"/>
    <w:basedOn w:val="af"/>
    <w:semiHidden/>
    <w:rsid w:val="00DA2A46"/>
    <w:pPr>
      <w:ind w:left="851"/>
    </w:pPr>
  </w:style>
  <w:style w:type="paragraph" w:styleId="31">
    <w:name w:val="List Bullet 3"/>
    <w:basedOn w:val="24"/>
    <w:semiHidden/>
    <w:rsid w:val="00DA2A46"/>
    <w:pPr>
      <w:ind w:left="1135"/>
    </w:pPr>
  </w:style>
  <w:style w:type="paragraph" w:styleId="ac">
    <w:name w:val="List Number"/>
    <w:basedOn w:val="a7"/>
    <w:semiHidden/>
    <w:rsid w:val="00DA2A46"/>
  </w:style>
  <w:style w:type="paragraph" w:customStyle="1" w:styleId="EQ">
    <w:name w:val="EQ"/>
    <w:basedOn w:val="a"/>
    <w:next w:val="a"/>
    <w:rsid w:val="00DA2A46"/>
    <w:pPr>
      <w:keepLines/>
      <w:tabs>
        <w:tab w:val="center" w:pos="4536"/>
        <w:tab w:val="right" w:pos="9072"/>
      </w:tabs>
    </w:pPr>
    <w:rPr>
      <w:noProof/>
    </w:rPr>
  </w:style>
  <w:style w:type="paragraph" w:customStyle="1" w:styleId="TH">
    <w:name w:val="TH"/>
    <w:basedOn w:val="a"/>
    <w:link w:val="THChar"/>
    <w:rsid w:val="00DA2A46"/>
    <w:pPr>
      <w:keepNext/>
      <w:keepLines/>
      <w:spacing w:before="60"/>
      <w:jc w:val="center"/>
    </w:pPr>
    <w:rPr>
      <w:rFonts w:ascii="Arial" w:hAnsi="Arial"/>
      <w:b/>
    </w:rPr>
  </w:style>
  <w:style w:type="paragraph" w:customStyle="1" w:styleId="NF">
    <w:name w:val="NF"/>
    <w:basedOn w:val="NO"/>
    <w:rsid w:val="00DA2A46"/>
    <w:pPr>
      <w:keepNext/>
      <w:spacing w:after="0"/>
    </w:pPr>
    <w:rPr>
      <w:rFonts w:ascii="Arial" w:hAnsi="Arial"/>
      <w:sz w:val="18"/>
    </w:rPr>
  </w:style>
  <w:style w:type="paragraph" w:customStyle="1" w:styleId="PL">
    <w:name w:val="PL"/>
    <w:rsid w:val="00DA2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DA2A46"/>
    <w:pPr>
      <w:jc w:val="right"/>
    </w:pPr>
  </w:style>
  <w:style w:type="paragraph" w:customStyle="1" w:styleId="H6">
    <w:name w:val="H6"/>
    <w:basedOn w:val="5"/>
    <w:next w:val="a"/>
    <w:rsid w:val="00DA2A46"/>
    <w:pPr>
      <w:ind w:left="1985" w:hanging="1985"/>
      <w:outlineLvl w:val="9"/>
    </w:pPr>
    <w:rPr>
      <w:sz w:val="20"/>
    </w:rPr>
  </w:style>
  <w:style w:type="paragraph" w:customStyle="1" w:styleId="TAN">
    <w:name w:val="TAN"/>
    <w:basedOn w:val="TAL"/>
    <w:rsid w:val="00DA2A46"/>
    <w:pPr>
      <w:ind w:left="851" w:hanging="851"/>
    </w:pPr>
  </w:style>
  <w:style w:type="paragraph" w:customStyle="1" w:styleId="TAL">
    <w:name w:val="TAL"/>
    <w:basedOn w:val="a"/>
    <w:link w:val="TALChar"/>
    <w:rsid w:val="00DA2A46"/>
    <w:pPr>
      <w:keepNext/>
      <w:keepLines/>
      <w:spacing w:after="0"/>
    </w:pPr>
    <w:rPr>
      <w:rFonts w:ascii="Arial" w:hAnsi="Arial"/>
      <w:sz w:val="18"/>
    </w:rPr>
  </w:style>
  <w:style w:type="paragraph" w:customStyle="1" w:styleId="ZA">
    <w:name w:val="ZA"/>
    <w:rsid w:val="00DA2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A2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DA2A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DA2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DA2A46"/>
    <w:pPr>
      <w:framePr w:wrap="notBeside" w:y="16161"/>
    </w:pPr>
  </w:style>
  <w:style w:type="character" w:customStyle="1" w:styleId="ZGSM">
    <w:name w:val="ZGSM"/>
    <w:rsid w:val="00DA2A46"/>
  </w:style>
  <w:style w:type="paragraph" w:styleId="25">
    <w:name w:val="List 2"/>
    <w:basedOn w:val="a7"/>
    <w:semiHidden/>
    <w:rsid w:val="00DA2A46"/>
    <w:pPr>
      <w:ind w:left="851"/>
    </w:pPr>
  </w:style>
  <w:style w:type="paragraph" w:customStyle="1" w:styleId="ZG">
    <w:name w:val="ZG"/>
    <w:rsid w:val="00DA2A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32">
    <w:name w:val="List 3"/>
    <w:basedOn w:val="25"/>
    <w:semiHidden/>
    <w:rsid w:val="00DA2A46"/>
    <w:pPr>
      <w:ind w:left="1135"/>
    </w:pPr>
  </w:style>
  <w:style w:type="paragraph" w:styleId="41">
    <w:name w:val="List 4"/>
    <w:basedOn w:val="32"/>
    <w:semiHidden/>
    <w:rsid w:val="00DA2A46"/>
    <w:pPr>
      <w:ind w:left="1418"/>
    </w:pPr>
  </w:style>
  <w:style w:type="paragraph" w:styleId="51">
    <w:name w:val="List 5"/>
    <w:basedOn w:val="41"/>
    <w:semiHidden/>
    <w:rsid w:val="00DA2A46"/>
    <w:pPr>
      <w:ind w:left="1702"/>
    </w:pPr>
  </w:style>
  <w:style w:type="paragraph" w:customStyle="1" w:styleId="EditorsNote">
    <w:name w:val="Editor's Note"/>
    <w:basedOn w:val="NO"/>
    <w:rsid w:val="00DA2A46"/>
    <w:rPr>
      <w:color w:val="FF0000"/>
    </w:rPr>
  </w:style>
  <w:style w:type="paragraph" w:styleId="a7">
    <w:name w:val="List"/>
    <w:basedOn w:val="a"/>
    <w:semiHidden/>
    <w:rsid w:val="00DA2A46"/>
    <w:pPr>
      <w:ind w:left="568" w:hanging="284"/>
    </w:pPr>
  </w:style>
  <w:style w:type="paragraph" w:styleId="af">
    <w:name w:val="List Bullet"/>
    <w:basedOn w:val="a7"/>
    <w:semiHidden/>
    <w:rsid w:val="00DA2A46"/>
  </w:style>
  <w:style w:type="paragraph" w:styleId="42">
    <w:name w:val="List Bullet 4"/>
    <w:basedOn w:val="31"/>
    <w:semiHidden/>
    <w:rsid w:val="00DA2A46"/>
    <w:pPr>
      <w:ind w:left="1418"/>
    </w:pPr>
  </w:style>
  <w:style w:type="paragraph" w:styleId="52">
    <w:name w:val="List Bullet 5"/>
    <w:basedOn w:val="42"/>
    <w:semiHidden/>
    <w:rsid w:val="00DA2A46"/>
    <w:pPr>
      <w:ind w:left="1702"/>
    </w:pPr>
  </w:style>
  <w:style w:type="paragraph" w:customStyle="1" w:styleId="B2">
    <w:name w:val="B2"/>
    <w:basedOn w:val="25"/>
    <w:link w:val="B2Char"/>
    <w:rsid w:val="00DA2A46"/>
  </w:style>
  <w:style w:type="paragraph" w:customStyle="1" w:styleId="B3">
    <w:name w:val="B3"/>
    <w:basedOn w:val="32"/>
    <w:rsid w:val="00DA2A46"/>
  </w:style>
  <w:style w:type="paragraph" w:customStyle="1" w:styleId="B4">
    <w:name w:val="B4"/>
    <w:basedOn w:val="41"/>
    <w:rsid w:val="00DA2A46"/>
  </w:style>
  <w:style w:type="paragraph" w:customStyle="1" w:styleId="B5">
    <w:name w:val="B5"/>
    <w:basedOn w:val="51"/>
    <w:rsid w:val="00DA2A46"/>
  </w:style>
  <w:style w:type="paragraph" w:customStyle="1" w:styleId="ZTD">
    <w:name w:val="ZTD"/>
    <w:basedOn w:val="ZB"/>
    <w:rsid w:val="00DA2A46"/>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FE1D8A"/>
    <w:rPr>
      <w:rFonts w:eastAsia="Times New Roman"/>
      <w:lang w:eastAsia="en-US"/>
    </w:rPr>
  </w:style>
  <w:style w:type="paragraph" w:customStyle="1" w:styleId="Contact">
    <w:name w:val="Contact"/>
    <w:basedOn w:val="4"/>
    <w:rsid w:val="00471E5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THChar">
    <w:name w:val="TH Char"/>
    <w:link w:val="TH"/>
    <w:rsid w:val="00E26A6B"/>
    <w:rPr>
      <w:rFonts w:ascii="Arial" w:eastAsia="Times New Roman" w:hAnsi="Arial"/>
      <w:b/>
      <w:lang w:eastAsia="en-US"/>
    </w:rPr>
  </w:style>
  <w:style w:type="character" w:customStyle="1" w:styleId="TALChar">
    <w:name w:val="TAL Char"/>
    <w:link w:val="TAL"/>
    <w:rsid w:val="00E26A6B"/>
    <w:rPr>
      <w:rFonts w:ascii="Arial" w:eastAsia="Times New Roman" w:hAnsi="Arial"/>
      <w:sz w:val="18"/>
      <w:lang w:eastAsia="en-US"/>
    </w:rPr>
  </w:style>
  <w:style w:type="character" w:customStyle="1" w:styleId="TAHCar">
    <w:name w:val="TAH Car"/>
    <w:link w:val="TAH"/>
    <w:rsid w:val="00E26A6B"/>
    <w:rPr>
      <w:rFonts w:ascii="Arial" w:eastAsia="Times New Roman" w:hAnsi="Arial"/>
      <w:b/>
      <w:sz w:val="18"/>
      <w:lang w:eastAsia="en-US"/>
    </w:rPr>
  </w:style>
  <w:style w:type="paragraph" w:styleId="af1">
    <w:name w:val="annotation subject"/>
    <w:basedOn w:val="a5"/>
    <w:next w:val="a5"/>
    <w:link w:val="Char3"/>
    <w:uiPriority w:val="99"/>
    <w:semiHidden/>
    <w:unhideWhenUsed/>
    <w:rsid w:val="00480380"/>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80380"/>
    <w:rPr>
      <w:rFonts w:ascii="Arial" w:eastAsia="Times New Roman" w:hAnsi="Arial"/>
      <w:lang w:eastAsia="en-US"/>
    </w:rPr>
  </w:style>
  <w:style w:type="character" w:customStyle="1" w:styleId="Char3">
    <w:name w:val="批注主题 Char"/>
    <w:basedOn w:val="Char0"/>
    <w:link w:val="af1"/>
    <w:uiPriority w:val="99"/>
    <w:semiHidden/>
    <w:rsid w:val="00480380"/>
    <w:rPr>
      <w:rFonts w:ascii="Arial" w:eastAsia="Times New Roman" w:hAnsi="Arial"/>
      <w:b/>
      <w:bCs/>
      <w:lang w:eastAsia="en-US"/>
    </w:rPr>
  </w:style>
  <w:style w:type="paragraph" w:styleId="af2">
    <w:name w:val="Revision"/>
    <w:hidden/>
    <w:uiPriority w:val="99"/>
    <w:semiHidden/>
    <w:rsid w:val="00480380"/>
    <w:rPr>
      <w:rFonts w:eastAsia="Times New Roman"/>
      <w:lang w:eastAsia="en-US"/>
    </w:rPr>
  </w:style>
  <w:style w:type="character" w:customStyle="1" w:styleId="B2Char">
    <w:name w:val="B2 Char"/>
    <w:link w:val="B2"/>
    <w:rsid w:val="00AB0B1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97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64</cp:revision>
  <cp:lastPrinted>2002-04-23T07:10:00Z</cp:lastPrinted>
  <dcterms:created xsi:type="dcterms:W3CDTF">2020-04-23T11:21:00Z</dcterms:created>
  <dcterms:modified xsi:type="dcterms:W3CDTF">2020-04-24T12:18:00Z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(3)EjB9tD7TCEWU9ArQeabyuSR7V6iLps8CpuSMItbOZjZeN5p/0ZPbrCEbWz0JZjTpAwiueNEQ
trd7uIXFr2bvrGAA1xDDdRxq7WL2HELKGXR8SVPrtA5pMTKUUGuFqsOa/yP4q/04YBlulOmh
3lZVBQJgQPumW/L8ath44xThx23BWR04mD1GD5y/BlhdLUwEODCwn5MYROWEmB7txywEREt4
45kO5ILSFoDkQmchSA</vt:lpwstr>
  </property>
  <property fmtid="{D5CDD505-2E9C-101B-9397-08002B2CF9AE}" pid="3" name="_2015_ms_pID_7253431">
    <vt:lpwstr>BFJEGWx4HjTNxOlhUAd39EiGAqm3kukZrhJpaHFTD2fvjDOuGrMCvJ
12k++QrhXvSktI2dZumO/qQaWFvXz89Pj9skyN8D1fcNGwYC1Q/trz7Kd9soBdBaZhvHMS1f
Eqp76VqpRupmjNH9syYW3BlUzuBnyxxFIMMFeMvZmE+7LnfItBB3x2pUALLJP4IB0yveiTwn
5P3ucXoneS5IgPngfs/H9CyUPGicZUSVlP8G</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1587636101</vt:lpwstr>
  </property>
</Properties>
</file>